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1934" w14:textId="47B11DC3" w:rsidR="0072458F" w:rsidRPr="00D40A85" w:rsidRDefault="0072458F" w:rsidP="00B81B47">
      <w:pPr>
        <w:widowControl w:val="0"/>
        <w:tabs>
          <w:tab w:val="left" w:pos="5760"/>
        </w:tabs>
        <w:spacing w:after="0"/>
        <w:ind w:right="-358"/>
        <w:rPr>
          <w:bCs/>
          <w:snapToGrid w:val="0"/>
          <w:sz w:val="44"/>
          <w:szCs w:val="44"/>
        </w:rPr>
      </w:pPr>
      <w:r w:rsidRPr="00D40A85">
        <w:rPr>
          <w:bCs/>
          <w:snapToGrid w:val="0"/>
          <w:sz w:val="44"/>
          <w:szCs w:val="44"/>
        </w:rPr>
        <w:t>Value Systems and Professional Ethics</w:t>
      </w:r>
    </w:p>
    <w:p w14:paraId="261C3512" w14:textId="77777777" w:rsidR="0072458F" w:rsidRDefault="0072458F" w:rsidP="005C3977">
      <w:pPr>
        <w:widowControl w:val="0"/>
        <w:tabs>
          <w:tab w:val="left" w:pos="5760"/>
        </w:tabs>
        <w:spacing w:after="0"/>
        <w:ind w:right="-358"/>
        <w:rPr>
          <w:b/>
          <w:snapToGrid w:val="0"/>
        </w:rPr>
      </w:pPr>
    </w:p>
    <w:p w14:paraId="1D7DE81E" w14:textId="3FD0CCA8" w:rsidR="005C3977" w:rsidRDefault="005C3977" w:rsidP="005C3977">
      <w:pPr>
        <w:widowControl w:val="0"/>
        <w:tabs>
          <w:tab w:val="left" w:pos="5760"/>
        </w:tabs>
        <w:spacing w:after="0"/>
        <w:ind w:right="-358"/>
        <w:rPr>
          <w:b/>
          <w:snapToGrid w:val="0"/>
        </w:rPr>
      </w:pPr>
      <w:r>
        <w:rPr>
          <w:b/>
          <w:snapToGrid w:val="0"/>
        </w:rPr>
        <w:t>I</w:t>
      </w:r>
      <w:r w:rsidRPr="00120AC4">
        <w:rPr>
          <w:b/>
          <w:snapToGrid w:val="0"/>
        </w:rPr>
        <w:t>nstructor:</w:t>
      </w:r>
      <w:r w:rsidRPr="00120AC4">
        <w:rPr>
          <w:snapToGrid w:val="0"/>
        </w:rPr>
        <w:t xml:space="preserve">  </w:t>
      </w:r>
      <w:r w:rsidRPr="004B5E8D">
        <w:rPr>
          <w:snapToGrid w:val="0"/>
        </w:rPr>
        <w:t>Peter Jacobsen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Course:</w:t>
      </w:r>
      <w:r>
        <w:rPr>
          <w:snapToGrid w:val="0"/>
        </w:rPr>
        <w:tab/>
      </w:r>
      <w:r w:rsidR="00613090">
        <w:rPr>
          <w:snapToGrid w:val="0"/>
        </w:rPr>
        <w:t>BUS 7200</w:t>
      </w:r>
      <w:r>
        <w:rPr>
          <w:snapToGrid w:val="0"/>
        </w:rPr>
        <w:tab/>
      </w:r>
    </w:p>
    <w:p w14:paraId="023E9640" w14:textId="401B8A19" w:rsidR="005C3977" w:rsidRPr="003B5D80" w:rsidRDefault="005C3977" w:rsidP="005C3977">
      <w:pPr>
        <w:widowControl w:val="0"/>
        <w:tabs>
          <w:tab w:val="left" w:pos="5760"/>
        </w:tabs>
        <w:spacing w:after="0"/>
        <w:ind w:right="-358"/>
        <w:rPr>
          <w:snapToGrid w:val="0"/>
        </w:rPr>
      </w:pPr>
      <w:r w:rsidRPr="00120AC4">
        <w:rPr>
          <w:b/>
          <w:snapToGrid w:val="0"/>
        </w:rPr>
        <w:t>Office Phone</w:t>
      </w:r>
      <w:r w:rsidRPr="00120AC4">
        <w:rPr>
          <w:snapToGrid w:val="0"/>
        </w:rPr>
        <w:t>: 785-</w:t>
      </w:r>
      <w:r>
        <w:rPr>
          <w:snapToGrid w:val="0"/>
        </w:rPr>
        <w:t>248-2533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Term:</w:t>
      </w:r>
      <w:r>
        <w:rPr>
          <w:b/>
          <w:bCs/>
          <w:snapToGrid w:val="0"/>
        </w:rPr>
        <w:tab/>
      </w:r>
      <w:r w:rsidR="00613090">
        <w:rPr>
          <w:snapToGrid w:val="0"/>
        </w:rPr>
        <w:t>Fall</w:t>
      </w:r>
      <w:r>
        <w:rPr>
          <w:snapToGrid w:val="0"/>
        </w:rPr>
        <w:t>, 202</w:t>
      </w:r>
      <w:r w:rsidR="00020F6B">
        <w:rPr>
          <w:snapToGrid w:val="0"/>
        </w:rPr>
        <w:t>2</w:t>
      </w:r>
    </w:p>
    <w:p w14:paraId="3616D670" w14:textId="60D26C94" w:rsidR="005C3977" w:rsidRPr="003B5D80" w:rsidRDefault="005C3977" w:rsidP="005C3977">
      <w:pPr>
        <w:widowControl w:val="0"/>
        <w:tabs>
          <w:tab w:val="left" w:pos="5760"/>
        </w:tabs>
        <w:spacing w:after="0"/>
        <w:ind w:right="-358"/>
        <w:rPr>
          <w:b/>
          <w:bCs/>
          <w:snapToGrid w:val="0"/>
        </w:rPr>
      </w:pPr>
      <w:r w:rsidRPr="00120AC4">
        <w:rPr>
          <w:b/>
          <w:snapToGrid w:val="0"/>
        </w:rPr>
        <w:t>Office:</w:t>
      </w:r>
      <w:r w:rsidRPr="00120AC4">
        <w:rPr>
          <w:snapToGrid w:val="0"/>
        </w:rPr>
        <w:t xml:space="preserve"> Administration Building,</w:t>
      </w:r>
      <w:r>
        <w:rPr>
          <w:snapToGrid w:val="0"/>
        </w:rPr>
        <w:t xml:space="preserve"> </w:t>
      </w:r>
      <w:r w:rsidRPr="00120AC4">
        <w:rPr>
          <w:snapToGrid w:val="0"/>
        </w:rPr>
        <w:t>Room 112</w:t>
      </w:r>
      <w:r>
        <w:rPr>
          <w:snapToGrid w:val="0"/>
        </w:rPr>
        <w:t>-C, Business Division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Time:</w:t>
      </w:r>
      <w:r>
        <w:tab/>
      </w:r>
      <w:r w:rsidR="00020F6B">
        <w:rPr>
          <w:snapToGrid w:val="0"/>
        </w:rPr>
        <w:t>Thurs</w:t>
      </w:r>
      <w:r w:rsidRPr="003B5D80">
        <w:rPr>
          <w:snapToGrid w:val="0"/>
        </w:rPr>
        <w:t xml:space="preserve"> </w:t>
      </w:r>
      <w:r w:rsidR="000E5E1A">
        <w:rPr>
          <w:snapToGrid w:val="0"/>
        </w:rPr>
        <w:t>6</w:t>
      </w:r>
      <w:r w:rsidRPr="003B5D80">
        <w:rPr>
          <w:snapToGrid w:val="0"/>
        </w:rPr>
        <w:t>:</w:t>
      </w:r>
      <w:r w:rsidR="005E43C4">
        <w:rPr>
          <w:snapToGrid w:val="0"/>
        </w:rPr>
        <w:t>00</w:t>
      </w:r>
      <w:r w:rsidRPr="003B5D80">
        <w:rPr>
          <w:snapToGrid w:val="0"/>
        </w:rPr>
        <w:t>-</w:t>
      </w:r>
      <w:r w:rsidR="005E43C4">
        <w:rPr>
          <w:snapToGrid w:val="0"/>
        </w:rPr>
        <w:t>9</w:t>
      </w:r>
      <w:r w:rsidRPr="003B5D80">
        <w:rPr>
          <w:snapToGrid w:val="0"/>
        </w:rPr>
        <w:t>:</w:t>
      </w:r>
      <w:r w:rsidR="005E43C4">
        <w:rPr>
          <w:snapToGrid w:val="0"/>
        </w:rPr>
        <w:t>30</w:t>
      </w:r>
      <w:r w:rsidRPr="003B5D80">
        <w:rPr>
          <w:snapToGrid w:val="0"/>
        </w:rPr>
        <w:t>PM</w:t>
      </w:r>
    </w:p>
    <w:p w14:paraId="252D6194" w14:textId="51623C32" w:rsidR="005C3977" w:rsidRPr="003B5D80" w:rsidRDefault="005C3977" w:rsidP="005C3977">
      <w:pPr>
        <w:pStyle w:val="NoSpacing"/>
        <w:rPr>
          <w:b/>
          <w:bCs/>
          <w:snapToGrid w:val="0"/>
        </w:rPr>
      </w:pPr>
      <w:r w:rsidRPr="00120AC4">
        <w:rPr>
          <w:b/>
          <w:snapToGrid w:val="0"/>
        </w:rPr>
        <w:t xml:space="preserve">E-mail: </w:t>
      </w:r>
      <w:hyperlink r:id="rId5" w:history="1">
        <w:r w:rsidRPr="009B3235">
          <w:rPr>
            <w:rStyle w:val="Hyperlink"/>
            <w:snapToGrid w:val="0"/>
          </w:rPr>
          <w:t>peter.jacobsen@ottawa.edu</w:t>
        </w:r>
      </w:hyperlink>
      <w:r w:rsidRPr="00120AC4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bCs/>
          <w:snapToGrid w:val="0"/>
        </w:rPr>
        <w:t>Length:</w:t>
      </w:r>
      <w:r>
        <w:rPr>
          <w:b/>
          <w:bCs/>
          <w:snapToGrid w:val="0"/>
        </w:rPr>
        <w:tab/>
        <w:t>8 WEEKS</w:t>
      </w:r>
    </w:p>
    <w:p w14:paraId="590541E8" w14:textId="13158D7E" w:rsidR="005C3977" w:rsidRPr="00120AC4" w:rsidRDefault="005C3977" w:rsidP="005C3977">
      <w:pPr>
        <w:widowControl w:val="0"/>
        <w:tabs>
          <w:tab w:val="left" w:pos="5760"/>
        </w:tabs>
        <w:spacing w:after="0"/>
        <w:rPr>
          <w:snapToGrid w:val="0"/>
        </w:rPr>
      </w:pPr>
      <w:r w:rsidRPr="00120AC4">
        <w:rPr>
          <w:b/>
          <w:snapToGrid w:val="0"/>
        </w:rPr>
        <w:t>Office Hours:</w:t>
      </w:r>
      <w:r w:rsidRPr="00120AC4">
        <w:rPr>
          <w:snapToGrid w:val="0"/>
        </w:rPr>
        <w:t xml:space="preserve"> </w:t>
      </w:r>
      <w:r>
        <w:rPr>
          <w:snapToGrid w:val="0"/>
        </w:rPr>
        <w:t>Tuesday</w:t>
      </w:r>
      <w:r w:rsidR="00D666D8">
        <w:rPr>
          <w:snapToGrid w:val="0"/>
        </w:rPr>
        <w:t xml:space="preserve"> &amp;</w:t>
      </w:r>
      <w:r>
        <w:rPr>
          <w:snapToGrid w:val="0"/>
        </w:rPr>
        <w:t xml:space="preserve"> Thursday 10:30-11:30AM or </w:t>
      </w:r>
      <w:r w:rsidRPr="00120AC4">
        <w:rPr>
          <w:snapToGrid w:val="0"/>
        </w:rPr>
        <w:t>by appointment</w:t>
      </w:r>
    </w:p>
    <w:p w14:paraId="7884E624" w14:textId="10C0BF52" w:rsidR="005C3977" w:rsidRDefault="005C39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7856D3" w14:textId="5F8063E6" w:rsidR="00776AF0" w:rsidRDefault="00776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Overview:</w:t>
      </w:r>
    </w:p>
    <w:p w14:paraId="4B6FA447" w14:textId="7EE5B29C" w:rsidR="00B661C1" w:rsidRDefault="00216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343B7">
        <w:rPr>
          <w:rFonts w:ascii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C3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 to center on</w:t>
      </w:r>
      <w:r w:rsidR="00C343B7">
        <w:rPr>
          <w:rFonts w:ascii="Times New Roman" w:hAnsi="Times New Roman" w:cs="Times New Roman"/>
          <w:sz w:val="24"/>
          <w:szCs w:val="24"/>
        </w:rPr>
        <w:t xml:space="preserve"> learning standard methods (accounting/finance</w:t>
      </w:r>
      <w:r w:rsidR="00057BAD">
        <w:rPr>
          <w:rFonts w:ascii="Times New Roman" w:hAnsi="Times New Roman" w:cs="Times New Roman"/>
          <w:sz w:val="24"/>
          <w:szCs w:val="24"/>
        </w:rPr>
        <w:t>/MIS</w:t>
      </w:r>
      <w:r w:rsidR="00C343B7">
        <w:rPr>
          <w:rFonts w:ascii="Times New Roman" w:hAnsi="Times New Roman" w:cs="Times New Roman"/>
          <w:sz w:val="24"/>
          <w:szCs w:val="24"/>
        </w:rPr>
        <w:t xml:space="preserve">), </w:t>
      </w:r>
      <w:r w:rsidR="00AA23A6">
        <w:rPr>
          <w:rFonts w:ascii="Times New Roman" w:hAnsi="Times New Roman" w:cs="Times New Roman"/>
          <w:sz w:val="24"/>
          <w:szCs w:val="24"/>
        </w:rPr>
        <w:t>learning the scientific explanation behind business (economics), or learning the art of business (management</w:t>
      </w:r>
      <w:r w:rsidR="00900430">
        <w:rPr>
          <w:rFonts w:ascii="Times New Roman" w:hAnsi="Times New Roman" w:cs="Times New Roman"/>
          <w:sz w:val="24"/>
          <w:szCs w:val="24"/>
        </w:rPr>
        <w:t>/administration</w:t>
      </w:r>
      <w:r w:rsidR="00057BAD">
        <w:rPr>
          <w:rFonts w:ascii="Times New Roman" w:hAnsi="Times New Roman" w:cs="Times New Roman"/>
          <w:sz w:val="24"/>
          <w:szCs w:val="24"/>
        </w:rPr>
        <w:t>). However</w:t>
      </w:r>
      <w:r w:rsidR="00900430">
        <w:rPr>
          <w:rFonts w:ascii="Times New Roman" w:hAnsi="Times New Roman" w:cs="Times New Roman"/>
          <w:sz w:val="24"/>
          <w:szCs w:val="24"/>
        </w:rPr>
        <w:t>,</w:t>
      </w:r>
      <w:r w:rsidR="00057BAD">
        <w:rPr>
          <w:rFonts w:ascii="Times New Roman" w:hAnsi="Times New Roman" w:cs="Times New Roman"/>
          <w:sz w:val="24"/>
          <w:szCs w:val="24"/>
        </w:rPr>
        <w:t xml:space="preserve"> this view of business lacks an important </w:t>
      </w:r>
      <w:r w:rsidR="00513E70">
        <w:rPr>
          <w:rFonts w:ascii="Times New Roman" w:hAnsi="Times New Roman" w:cs="Times New Roman"/>
          <w:sz w:val="24"/>
          <w:szCs w:val="24"/>
        </w:rPr>
        <w:t xml:space="preserve">dimension— what </w:t>
      </w:r>
      <w:r w:rsidR="00513E70">
        <w:rPr>
          <w:rFonts w:ascii="Times New Roman" w:hAnsi="Times New Roman" w:cs="Times New Roman"/>
          <w:i/>
          <w:iCs/>
          <w:sz w:val="24"/>
          <w:szCs w:val="24"/>
        </w:rPr>
        <w:t>should</w:t>
      </w:r>
      <w:r w:rsidR="00513E70">
        <w:rPr>
          <w:rFonts w:ascii="Times New Roman" w:hAnsi="Times New Roman" w:cs="Times New Roman"/>
          <w:sz w:val="24"/>
          <w:szCs w:val="24"/>
        </w:rPr>
        <w:t xml:space="preserve"> our goals in business be</w:t>
      </w:r>
      <w:r w:rsidR="002F7715">
        <w:rPr>
          <w:rFonts w:ascii="Times New Roman" w:hAnsi="Times New Roman" w:cs="Times New Roman"/>
          <w:sz w:val="24"/>
          <w:szCs w:val="24"/>
        </w:rPr>
        <w:t xml:space="preserve">, and how </w:t>
      </w:r>
      <w:r w:rsidR="002F7715">
        <w:rPr>
          <w:rFonts w:ascii="Times New Roman" w:hAnsi="Times New Roman" w:cs="Times New Roman"/>
          <w:i/>
          <w:iCs/>
          <w:sz w:val="24"/>
          <w:szCs w:val="24"/>
        </w:rPr>
        <w:t>should</w:t>
      </w:r>
      <w:r w:rsidR="002F7715">
        <w:rPr>
          <w:rFonts w:ascii="Times New Roman" w:hAnsi="Times New Roman" w:cs="Times New Roman"/>
          <w:sz w:val="24"/>
          <w:szCs w:val="24"/>
        </w:rPr>
        <w:t xml:space="preserve"> we accomplish them</w:t>
      </w:r>
      <w:r w:rsidR="00513E70">
        <w:rPr>
          <w:rFonts w:ascii="Times New Roman" w:hAnsi="Times New Roman" w:cs="Times New Roman"/>
          <w:sz w:val="24"/>
          <w:szCs w:val="24"/>
        </w:rPr>
        <w:t>? In this class, we’ll examine th</w:t>
      </w:r>
      <w:r w:rsidR="00A00EAC">
        <w:rPr>
          <w:rFonts w:ascii="Times New Roman" w:hAnsi="Times New Roman" w:cs="Times New Roman"/>
          <w:sz w:val="24"/>
          <w:szCs w:val="24"/>
        </w:rPr>
        <w:t>ese</w:t>
      </w:r>
      <w:r w:rsidR="00513E70">
        <w:rPr>
          <w:rFonts w:ascii="Times New Roman" w:hAnsi="Times New Roman" w:cs="Times New Roman"/>
          <w:sz w:val="24"/>
          <w:szCs w:val="24"/>
        </w:rPr>
        <w:t xml:space="preserve"> question</w:t>
      </w:r>
      <w:r w:rsidR="00A00EAC">
        <w:rPr>
          <w:rFonts w:ascii="Times New Roman" w:hAnsi="Times New Roman" w:cs="Times New Roman"/>
          <w:sz w:val="24"/>
          <w:szCs w:val="24"/>
        </w:rPr>
        <w:t>s</w:t>
      </w:r>
      <w:r w:rsidR="00E2255B">
        <w:rPr>
          <w:rFonts w:ascii="Times New Roman" w:hAnsi="Times New Roman" w:cs="Times New Roman"/>
          <w:sz w:val="24"/>
          <w:szCs w:val="24"/>
        </w:rPr>
        <w:t xml:space="preserve">. </w:t>
      </w:r>
      <w:r w:rsidR="009C2E86">
        <w:rPr>
          <w:rFonts w:ascii="Times New Roman" w:hAnsi="Times New Roman" w:cs="Times New Roman"/>
          <w:sz w:val="24"/>
          <w:szCs w:val="24"/>
        </w:rPr>
        <w:t>We’ll discuss this central question inspired by our student handbook which reads:</w:t>
      </w:r>
    </w:p>
    <w:p w14:paraId="26781D01" w14:textId="452133F2" w:rsidR="009C2E86" w:rsidRDefault="009C2E86" w:rsidP="00EC0C82">
      <w:pPr>
        <w:ind w:left="720"/>
        <w:rPr>
          <w:rFonts w:ascii="Times New Roman" w:hAnsi="Times New Roman" w:cs="Times New Roman"/>
          <w:sz w:val="24"/>
          <w:szCs w:val="24"/>
        </w:rPr>
      </w:pPr>
      <w:r w:rsidRPr="00041D19">
        <w:rPr>
          <w:rFonts w:ascii="Times New Roman" w:hAnsi="Times New Roman" w:cs="Times New Roman"/>
          <w:sz w:val="24"/>
          <w:szCs w:val="24"/>
        </w:rPr>
        <w:t>Ottawa</w:t>
      </w:r>
      <w:r>
        <w:rPr>
          <w:rStyle w:val="css-901oao"/>
        </w:rPr>
        <w:t xml:space="preserve"> </w:t>
      </w:r>
      <w:r w:rsidRPr="00041D19">
        <w:rPr>
          <w:rFonts w:ascii="Times New Roman" w:hAnsi="Times New Roman" w:cs="Times New Roman"/>
          <w:sz w:val="24"/>
          <w:szCs w:val="24"/>
        </w:rPr>
        <w:t>University</w:t>
      </w:r>
      <w:r>
        <w:rPr>
          <w:rStyle w:val="css-901oao"/>
        </w:rPr>
        <w:t xml:space="preserve"> </w:t>
      </w:r>
      <w:r w:rsidRPr="00EC0C82">
        <w:rPr>
          <w:rFonts w:ascii="Times New Roman" w:hAnsi="Times New Roman" w:cs="Times New Roman"/>
          <w:sz w:val="24"/>
          <w:szCs w:val="24"/>
        </w:rPr>
        <w:t xml:space="preserve">seeks to present the Christian Faith in a setting where students are free to accept or reject it, </w:t>
      </w:r>
      <w:r w:rsidRPr="000B164C">
        <w:rPr>
          <w:rFonts w:ascii="Times New Roman" w:hAnsi="Times New Roman" w:cs="Times New Roman"/>
          <w:i/>
          <w:iCs/>
          <w:sz w:val="24"/>
          <w:szCs w:val="24"/>
        </w:rPr>
        <w:t>but not ignore it</w:t>
      </w:r>
      <w:r w:rsidRPr="00EC0C82">
        <w:rPr>
          <w:rFonts w:ascii="Times New Roman" w:hAnsi="Times New Roman" w:cs="Times New Roman"/>
          <w:sz w:val="24"/>
          <w:szCs w:val="24"/>
        </w:rPr>
        <w:t xml:space="preserve">. Confident in the belief that all truth is of God, OU promotes an atmosphere of free and open inquiry into </w:t>
      </w:r>
      <w:r w:rsidRPr="000B164C">
        <w:rPr>
          <w:rFonts w:ascii="Times New Roman" w:hAnsi="Times New Roman" w:cs="Times New Roman"/>
          <w:i/>
          <w:iCs/>
          <w:sz w:val="24"/>
          <w:szCs w:val="24"/>
        </w:rPr>
        <w:t>all aspects of knowledge</w:t>
      </w:r>
      <w:r w:rsidR="00EC0C82">
        <w:rPr>
          <w:rFonts w:ascii="Times New Roman" w:hAnsi="Times New Roman" w:cs="Times New Roman"/>
          <w:sz w:val="24"/>
          <w:szCs w:val="24"/>
        </w:rPr>
        <w:t>.</w:t>
      </w:r>
      <w:r w:rsidR="000B164C">
        <w:rPr>
          <w:rFonts w:ascii="Times New Roman" w:hAnsi="Times New Roman" w:cs="Times New Roman"/>
          <w:sz w:val="24"/>
          <w:szCs w:val="24"/>
        </w:rPr>
        <w:t xml:space="preserve"> (Emphasis added).</w:t>
      </w:r>
    </w:p>
    <w:p w14:paraId="3DC6EF43" w14:textId="6318830C" w:rsidR="00EC0C82" w:rsidRPr="00513E70" w:rsidRDefault="0036620A" w:rsidP="00EC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such, we’ll consider this question particularly from a Christian perspective. We’ll also examine and understand other </w:t>
      </w:r>
      <w:r w:rsidR="003A19EF">
        <w:rPr>
          <w:rFonts w:ascii="Times New Roman" w:hAnsi="Times New Roman" w:cs="Times New Roman"/>
          <w:sz w:val="24"/>
          <w:szCs w:val="24"/>
        </w:rPr>
        <w:t xml:space="preserve">influential value systems. </w:t>
      </w:r>
      <w:r w:rsidR="008D44BA">
        <w:rPr>
          <w:rFonts w:ascii="Times New Roman" w:hAnsi="Times New Roman" w:cs="Times New Roman"/>
          <w:sz w:val="24"/>
          <w:szCs w:val="24"/>
        </w:rPr>
        <w:t xml:space="preserve">Finally, we’ll attempt to evaluate </w:t>
      </w:r>
      <w:r w:rsidR="002F7715">
        <w:rPr>
          <w:rFonts w:ascii="Times New Roman" w:hAnsi="Times New Roman" w:cs="Times New Roman"/>
          <w:sz w:val="24"/>
          <w:szCs w:val="24"/>
        </w:rPr>
        <w:t>how</w:t>
      </w:r>
      <w:r w:rsidR="00A00EAC">
        <w:rPr>
          <w:rFonts w:ascii="Times New Roman" w:hAnsi="Times New Roman" w:cs="Times New Roman"/>
          <w:sz w:val="24"/>
          <w:szCs w:val="24"/>
        </w:rPr>
        <w:t xml:space="preserve"> different institutional environments impact these two key questions.</w:t>
      </w:r>
      <w:r w:rsidR="002F7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DAB9E" w14:textId="3283774F" w:rsidR="00C836C9" w:rsidRPr="00FE0999" w:rsidRDefault="00C836C9" w:rsidP="005C397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E0999">
        <w:rPr>
          <w:rFonts w:ascii="Times New Roman" w:hAnsi="Times New Roman" w:cs="Times New Roman"/>
          <w:b/>
          <w:bCs/>
          <w:sz w:val="32"/>
          <w:szCs w:val="32"/>
        </w:rPr>
        <w:t>Required Texts:</w:t>
      </w:r>
    </w:p>
    <w:p w14:paraId="3A3B0528" w14:textId="3C74093C" w:rsidR="00C836C9" w:rsidRDefault="00166EED" w:rsidP="00C836C9">
      <w:pPr>
        <w:pStyle w:val="NormalWeb"/>
      </w:pPr>
      <w:r>
        <w:t>Keller, T</w:t>
      </w:r>
      <w:r w:rsidR="00B365B9">
        <w:t xml:space="preserve">. </w:t>
      </w:r>
      <w:r w:rsidR="00C836C9" w:rsidRPr="00033D66">
        <w:t>(201</w:t>
      </w:r>
      <w:r w:rsidR="00F869EF">
        <w:t>2</w:t>
      </w:r>
      <w:r w:rsidR="00C836C9" w:rsidRPr="00033D66">
        <w:t xml:space="preserve">). </w:t>
      </w:r>
      <w:r w:rsidR="00C836C9" w:rsidRPr="00033D66">
        <w:rPr>
          <w:rStyle w:val="Emphasis"/>
        </w:rPr>
        <w:t>E</w:t>
      </w:r>
      <w:r w:rsidR="00F869EF">
        <w:rPr>
          <w:rStyle w:val="Emphasis"/>
        </w:rPr>
        <w:t xml:space="preserve">very Good </w:t>
      </w:r>
      <w:r w:rsidR="00FA2B65">
        <w:rPr>
          <w:rStyle w:val="Emphasis"/>
        </w:rPr>
        <w:t>Endeavor: Connecting Your Work to God’s Wor</w:t>
      </w:r>
      <w:r w:rsidR="00742738">
        <w:rPr>
          <w:rStyle w:val="Emphasis"/>
        </w:rPr>
        <w:t>k</w:t>
      </w:r>
      <w:r w:rsidR="00C836C9" w:rsidRPr="00033D66">
        <w:t xml:space="preserve">. </w:t>
      </w:r>
      <w:r w:rsidR="00742738">
        <w:t>Dutton</w:t>
      </w:r>
      <w:r w:rsidR="00C836C9" w:rsidRPr="00033D66">
        <w:t xml:space="preserve">. </w:t>
      </w:r>
      <w:r w:rsidR="00D43E77" w:rsidRPr="00D43E77">
        <w:t>ISBN: 9781101600337</w:t>
      </w:r>
    </w:p>
    <w:p w14:paraId="6ABF6E5C" w14:textId="7142590B" w:rsidR="00410F15" w:rsidRDefault="00410F15" w:rsidP="004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F15">
        <w:rPr>
          <w:rFonts w:ascii="Times New Roman" w:eastAsia="Times New Roman" w:hAnsi="Times New Roman" w:cs="Times New Roman"/>
          <w:sz w:val="24"/>
          <w:szCs w:val="24"/>
        </w:rPr>
        <w:t>Chafuen</w:t>
      </w:r>
      <w:proofErr w:type="spellEnd"/>
      <w:r w:rsidRPr="00410F15">
        <w:rPr>
          <w:rFonts w:ascii="Times New Roman" w:eastAsia="Times New Roman" w:hAnsi="Times New Roman" w:cs="Times New Roman"/>
          <w:sz w:val="24"/>
          <w:szCs w:val="24"/>
        </w:rPr>
        <w:t xml:space="preserve">, A. A. (2003). </w:t>
      </w:r>
      <w:r w:rsidRPr="00410F15">
        <w:rPr>
          <w:rFonts w:ascii="Times New Roman" w:eastAsia="Times New Roman" w:hAnsi="Times New Roman" w:cs="Times New Roman"/>
          <w:i/>
          <w:iCs/>
          <w:sz w:val="24"/>
          <w:szCs w:val="24"/>
        </w:rPr>
        <w:t>Faith and liberty: The economic thought of the late scholastics</w:t>
      </w:r>
      <w:r w:rsidRPr="00410F15">
        <w:rPr>
          <w:rFonts w:ascii="Times New Roman" w:eastAsia="Times New Roman" w:hAnsi="Times New Roman" w:cs="Times New Roman"/>
          <w:sz w:val="24"/>
          <w:szCs w:val="24"/>
        </w:rPr>
        <w:t>. Lexington Books.</w:t>
      </w:r>
    </w:p>
    <w:p w14:paraId="195EE579" w14:textId="68960AC7" w:rsidR="00154FF0" w:rsidRDefault="00154FF0" w:rsidP="004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85A7E" w14:textId="06C0FB69" w:rsidR="00154FF0" w:rsidRDefault="00154FF0" w:rsidP="004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Auxiliary texts:</w:t>
      </w:r>
    </w:p>
    <w:p w14:paraId="3479915C" w14:textId="62CE4FC3" w:rsidR="00154FF0" w:rsidRDefault="00154FF0" w:rsidP="004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6DA70" w14:textId="1B4CD02A" w:rsidR="00C25C9B" w:rsidRPr="004976DE" w:rsidRDefault="00C25C9B" w:rsidP="00497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and Business, An Introduction (Kevin Gibson).</w:t>
      </w:r>
    </w:p>
    <w:p w14:paraId="5A1A9103" w14:textId="7237314E" w:rsidR="008C0922" w:rsidRPr="00033D66" w:rsidRDefault="004976DE" w:rsidP="00C836C9">
      <w:pPr>
        <w:pStyle w:val="NormalWeb"/>
      </w:pPr>
      <w:r>
        <w:t>O</w:t>
      </w:r>
      <w:r w:rsidR="008C0922" w:rsidRPr="00033D66">
        <w:t xml:space="preserve">ther readings will be </w:t>
      </w:r>
      <w:r>
        <w:t>suggested as needed</w:t>
      </w:r>
      <w:r w:rsidR="008C0922" w:rsidRPr="00033D66">
        <w:t>.</w:t>
      </w:r>
    </w:p>
    <w:p w14:paraId="05419585" w14:textId="6CA3C29B" w:rsidR="00C836C9" w:rsidRPr="00033D66" w:rsidRDefault="00C836C9" w:rsidP="00C836C9">
      <w:pPr>
        <w:pStyle w:val="NormalWeb"/>
      </w:pPr>
      <w:r w:rsidRPr="00033D66">
        <w:rPr>
          <w:rStyle w:val="Emphasis"/>
        </w:rPr>
        <w:t>Note</w:t>
      </w:r>
      <w:r w:rsidRPr="00033D66">
        <w:t xml:space="preserve">: </w:t>
      </w:r>
      <w:r w:rsidR="00EA3D3D">
        <w:t>You may</w:t>
      </w:r>
      <w:r w:rsidR="004976DE">
        <w:t xml:space="preserve"> </w:t>
      </w:r>
      <w:r w:rsidR="00EA3D3D">
        <w:t xml:space="preserve">buy either the digital or physical versions of this </w:t>
      </w:r>
      <w:r w:rsidR="00EF246F">
        <w:t>book</w:t>
      </w:r>
      <w:r w:rsidR="00EA3D3D">
        <w:t xml:space="preserve">. </w:t>
      </w:r>
    </w:p>
    <w:p w14:paraId="09CDCFBF" w14:textId="2097C416" w:rsidR="008C0922" w:rsidRPr="00CB6A5F" w:rsidRDefault="008C0922" w:rsidP="00C836C9">
      <w:pPr>
        <w:pStyle w:val="NormalWeb"/>
        <w:rPr>
          <w:b/>
          <w:bCs/>
          <w:sz w:val="32"/>
          <w:szCs w:val="32"/>
        </w:rPr>
      </w:pPr>
      <w:r w:rsidRPr="00CB6A5F">
        <w:rPr>
          <w:b/>
          <w:bCs/>
          <w:sz w:val="32"/>
          <w:szCs w:val="32"/>
        </w:rPr>
        <w:lastRenderedPageBreak/>
        <w:t>Course Assignment Descriptions</w:t>
      </w:r>
      <w:r w:rsidR="00CB6A5F">
        <w:rPr>
          <w:b/>
          <w:bCs/>
          <w:sz w:val="32"/>
          <w:szCs w:val="32"/>
        </w:rPr>
        <w:t xml:space="preserve"> &amp; Grading</w:t>
      </w:r>
    </w:p>
    <w:p w14:paraId="68E3160B" w14:textId="0CD812D9" w:rsidR="008C0922" w:rsidRPr="00033D66" w:rsidRDefault="008C0922" w:rsidP="00C836C9">
      <w:pPr>
        <w:pStyle w:val="NormalWeb"/>
      </w:pPr>
      <w:r w:rsidRPr="00033D66">
        <w:t xml:space="preserve">The means of evaluating your performance in the course is </w:t>
      </w:r>
      <w:r w:rsidR="00DA6A48">
        <w:t>four</w:t>
      </w:r>
      <w:r w:rsidRPr="00033D66">
        <w:t>-fold</w:t>
      </w:r>
      <w:r w:rsidR="006F0D35" w:rsidRPr="00033D66">
        <w:t>: Quizzes, Group Assignments, and a project.</w:t>
      </w:r>
    </w:p>
    <w:p w14:paraId="0E0ECBD1" w14:textId="01D125A9" w:rsidR="006F0D35" w:rsidRPr="00FE0999" w:rsidRDefault="006F0D35" w:rsidP="006F0D35">
      <w:pPr>
        <w:pStyle w:val="NormalWeb"/>
        <w:spacing w:after="0" w:afterAutospacing="0"/>
        <w:rPr>
          <w:sz w:val="28"/>
          <w:szCs w:val="28"/>
        </w:rPr>
      </w:pPr>
      <w:r w:rsidRPr="00FE0999">
        <w:rPr>
          <w:b/>
          <w:bCs/>
          <w:sz w:val="28"/>
          <w:szCs w:val="28"/>
          <w:u w:val="single"/>
        </w:rPr>
        <w:t>Quizzes</w:t>
      </w:r>
      <w:r w:rsidRPr="00FE0999">
        <w:rPr>
          <w:sz w:val="28"/>
          <w:szCs w:val="28"/>
          <w:u w:val="single"/>
        </w:rPr>
        <w:t>:</w:t>
      </w:r>
    </w:p>
    <w:p w14:paraId="4F9E8834" w14:textId="369B4757" w:rsidR="006F0D35" w:rsidRDefault="006F0D35" w:rsidP="00C836C9">
      <w:pPr>
        <w:pStyle w:val="NormalWeb"/>
      </w:pPr>
      <w:r w:rsidRPr="00033D66">
        <w:t xml:space="preserve">There will be weekly quizzes </w:t>
      </w:r>
      <w:r w:rsidR="00B9280E">
        <w:t xml:space="preserve">regarding the readings for that week (e.g. the week </w:t>
      </w:r>
      <w:r w:rsidR="00AA3D69">
        <w:t xml:space="preserve">2 </w:t>
      </w:r>
      <w:r w:rsidR="00B9280E">
        <w:t xml:space="preserve">quiz will be over the readings </w:t>
      </w:r>
      <w:r w:rsidR="00AA3D69">
        <w:t>listed under</w:t>
      </w:r>
      <w:r w:rsidR="00B44D0C">
        <w:t xml:space="preserve"> week </w:t>
      </w:r>
      <w:r w:rsidR="00AA3D69">
        <w:t>2 in the syllabus)</w:t>
      </w:r>
      <w:r w:rsidRPr="00033D66">
        <w:t>. The lowest quiz will be dropped to make up for an emergency absence.</w:t>
      </w:r>
      <w:r w:rsidR="00741BF3">
        <w:t xml:space="preserve"> There is no quiz week 1. </w:t>
      </w:r>
    </w:p>
    <w:p w14:paraId="7E0CAEF8" w14:textId="17FB9373" w:rsidR="00FD41E9" w:rsidRPr="00033D66" w:rsidRDefault="00FD41E9" w:rsidP="00C836C9">
      <w:pPr>
        <w:pStyle w:val="NormalWeb"/>
      </w:pPr>
      <w:r>
        <w:t>Quizzes will be 30% (300 points) of the grade.</w:t>
      </w:r>
    </w:p>
    <w:p w14:paraId="7820FA0E" w14:textId="1EE36CAC" w:rsidR="006F0D35" w:rsidRDefault="003B1611" w:rsidP="00033D66">
      <w:pPr>
        <w:pStyle w:val="NormalWeb"/>
        <w:spacing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Reading Responses</w:t>
      </w:r>
      <w:r w:rsidR="006F0D35" w:rsidRPr="00FE0999">
        <w:rPr>
          <w:b/>
          <w:bCs/>
          <w:sz w:val="28"/>
          <w:szCs w:val="28"/>
          <w:u w:val="single"/>
        </w:rPr>
        <w:t>:</w:t>
      </w:r>
    </w:p>
    <w:p w14:paraId="15CCD848" w14:textId="53B47073" w:rsidR="00561354" w:rsidRDefault="00561354" w:rsidP="00033D66">
      <w:pPr>
        <w:pStyle w:val="NormalWeb"/>
        <w:spacing w:after="0" w:afterAutospacing="0"/>
      </w:pPr>
      <w:r>
        <w:t xml:space="preserve">Each </w:t>
      </w:r>
      <w:r w:rsidR="0078537E">
        <w:t xml:space="preserve">week, students will be asked to submit a reading </w:t>
      </w:r>
      <w:r w:rsidR="000E3CF5">
        <w:t>response</w:t>
      </w:r>
      <w:r w:rsidR="00DB4FB2">
        <w:t xml:space="preserve">. The reading response </w:t>
      </w:r>
      <w:r w:rsidR="00DD1EDF">
        <w:t xml:space="preserve">should be a </w:t>
      </w:r>
      <w:r w:rsidR="00832421">
        <w:t xml:space="preserve">few paragraphs describing what the student learned from readings, and </w:t>
      </w:r>
      <w:r w:rsidR="004F3FC4">
        <w:t xml:space="preserve">students should also discuss </w:t>
      </w:r>
      <w:r w:rsidR="00963F1C">
        <w:t xml:space="preserve">their </w:t>
      </w:r>
      <w:r w:rsidR="00547EF5">
        <w:t xml:space="preserve">opinions of the readings. A </w:t>
      </w:r>
      <w:r w:rsidR="006646BD">
        <w:t xml:space="preserve">good reading response will demonstrate 1) the student completed the readings for the week and 2) the student engaged in serious </w:t>
      </w:r>
      <w:r w:rsidR="00C81317">
        <w:t>consideration of the ideas presented in the readings.</w:t>
      </w:r>
      <w:r w:rsidR="004F12B3">
        <w:t xml:space="preserve"> Reading responses are due the Sunday before class and should based on the readings </w:t>
      </w:r>
      <w:r w:rsidR="007306EE">
        <w:t xml:space="preserve">that will be discussed the following day. </w:t>
      </w:r>
      <w:r w:rsidR="003C0561">
        <w:t>For example, the Sunday before the second class, students should provide a reading response for the readings under week 2 in the syllabus. No reading response is due for quiz 1 readings.</w:t>
      </w:r>
    </w:p>
    <w:p w14:paraId="4C4AC47E" w14:textId="464E2C4C" w:rsidR="00FD41E9" w:rsidRDefault="00FD41E9" w:rsidP="00033D66">
      <w:pPr>
        <w:pStyle w:val="NormalWeb"/>
        <w:spacing w:after="0" w:afterAutospacing="0"/>
      </w:pPr>
      <w:r>
        <w:t xml:space="preserve">Reading responses will be </w:t>
      </w:r>
      <w:r w:rsidR="00106037">
        <w:t>3</w:t>
      </w:r>
      <w:r>
        <w:t>0% (</w:t>
      </w:r>
      <w:r w:rsidR="007A05CF">
        <w:t>3</w:t>
      </w:r>
      <w:r>
        <w:t>00 points) of the grade.</w:t>
      </w:r>
    </w:p>
    <w:p w14:paraId="27369135" w14:textId="5EA73EE3" w:rsidR="00DA6A48" w:rsidRPr="00A95F51" w:rsidRDefault="00B365B9" w:rsidP="00033D66">
      <w:pPr>
        <w:pStyle w:val="NormalWeb"/>
        <w:spacing w:after="0" w:afterAutospacing="0"/>
        <w:rPr>
          <w:b/>
          <w:bCs/>
          <w:sz w:val="28"/>
          <w:szCs w:val="28"/>
          <w:u w:val="single"/>
        </w:rPr>
      </w:pPr>
      <w:r w:rsidRPr="00A95F51">
        <w:rPr>
          <w:b/>
          <w:bCs/>
          <w:sz w:val="28"/>
          <w:szCs w:val="28"/>
          <w:u w:val="single"/>
        </w:rPr>
        <w:t>Participation:</w:t>
      </w:r>
    </w:p>
    <w:p w14:paraId="4D2D9A1B" w14:textId="32CB4606" w:rsidR="00412160" w:rsidRDefault="00564619" w:rsidP="00033D66">
      <w:pPr>
        <w:pStyle w:val="NormalWeb"/>
        <w:spacing w:after="0" w:afterAutospacing="0"/>
      </w:pPr>
      <w:r>
        <w:t xml:space="preserve">Students </w:t>
      </w:r>
      <w:r w:rsidR="003E31DB">
        <w:t xml:space="preserve">will be graded on </w:t>
      </w:r>
      <w:r w:rsidR="00795864">
        <w:t xml:space="preserve">their participation </w:t>
      </w:r>
      <w:r w:rsidR="00F6207B">
        <w:t>in class</w:t>
      </w:r>
      <w:r w:rsidR="00E866B1">
        <w:t xml:space="preserve">. While each class will involve a lecture component, we’ll also have </w:t>
      </w:r>
      <w:r w:rsidR="00266F7D">
        <w:t>significant time for in-class discussion. Participation is not limited to attendance alone</w:t>
      </w:r>
      <w:r w:rsidR="00412160">
        <w:t xml:space="preserve">— it involves active participation in discussions. </w:t>
      </w:r>
      <w:r w:rsidR="00B03869">
        <w:t xml:space="preserve">Further, participation </w:t>
      </w:r>
      <w:r w:rsidR="00022FD6">
        <w:t>does not mean one person should dominate conversation. Rather, it involves finding a happy medium.</w:t>
      </w:r>
      <w:r w:rsidR="00A9337C">
        <w:t xml:space="preserve"> As a liberal arts university, students should feel free to discuss </w:t>
      </w:r>
      <w:r w:rsidR="00AF62FC">
        <w:t xml:space="preserve">their ideas and beliefs. </w:t>
      </w:r>
      <w:r w:rsidR="00CD0FCA">
        <w:t>Further, as a Christ-inspired community, it’s expected you’ll engage in a gracious way.</w:t>
      </w:r>
    </w:p>
    <w:p w14:paraId="3B4A27A7" w14:textId="2FE788D4" w:rsidR="00603ADF" w:rsidRDefault="005C681F" w:rsidP="00033D66">
      <w:pPr>
        <w:pStyle w:val="NormalWeb"/>
        <w:spacing w:after="0" w:afterAutospacing="0"/>
      </w:pPr>
      <w:r>
        <w:t>Participation will be 10% (100 points) of the grade.</w:t>
      </w:r>
    </w:p>
    <w:p w14:paraId="60790834" w14:textId="60711049" w:rsidR="00CC4A4E" w:rsidRDefault="00C35D13" w:rsidP="00033D66">
      <w:pPr>
        <w:pStyle w:val="NormalWeb"/>
        <w:spacing w:after="0" w:afterAutospacing="0"/>
        <w:rPr>
          <w:b/>
          <w:bCs/>
          <w:sz w:val="28"/>
          <w:szCs w:val="28"/>
          <w:u w:val="single"/>
        </w:rPr>
      </w:pPr>
      <w:r w:rsidRPr="00A95F51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resentation:</w:t>
      </w:r>
    </w:p>
    <w:p w14:paraId="6C8AB6AE" w14:textId="117EBD2C" w:rsidR="00C35D13" w:rsidRPr="00777A45" w:rsidRDefault="00C35D13" w:rsidP="00033D66">
      <w:pPr>
        <w:pStyle w:val="NormalWeb"/>
        <w:spacing w:after="0" w:afterAutospacing="0"/>
      </w:pPr>
      <w:r>
        <w:t>Each wee</w:t>
      </w:r>
      <w:r w:rsidR="0013304F">
        <w:t xml:space="preserve">k, a different group of students will be expected to present on </w:t>
      </w:r>
      <w:r w:rsidR="003E4BC1">
        <w:t>one of the two sets of</w:t>
      </w:r>
      <w:r w:rsidR="0013304F">
        <w:t xml:space="preserve"> readings </w:t>
      </w:r>
      <w:r w:rsidR="003E4BC1">
        <w:t xml:space="preserve">for that week. Presentations </w:t>
      </w:r>
      <w:r w:rsidR="00F77793">
        <w:t xml:space="preserve">should be no less than </w:t>
      </w:r>
      <w:r w:rsidR="00106037">
        <w:t>10</w:t>
      </w:r>
      <w:r w:rsidR="00F77793">
        <w:t xml:space="preserve"> minutes</w:t>
      </w:r>
      <w:r w:rsidR="001872DD">
        <w:t xml:space="preserve">. They should cover the </w:t>
      </w:r>
      <w:r w:rsidR="00777A45">
        <w:t xml:space="preserve">major points of the readings and should offer up interesting questions left open in the readings that will make for worthwhile </w:t>
      </w:r>
      <w:r w:rsidR="007A05CF">
        <w:t>discussion.</w:t>
      </w:r>
      <w:r w:rsidR="0083549D">
        <w:t xml:space="preserve"> Although visual aids like </w:t>
      </w:r>
      <w:proofErr w:type="spellStart"/>
      <w:r w:rsidR="0083549D">
        <w:t>Powerpoint</w:t>
      </w:r>
      <w:proofErr w:type="spellEnd"/>
      <w:r w:rsidR="0083549D">
        <w:t xml:space="preserve"> may be helpful, they only should be used to the extent that they aid the presentation.</w:t>
      </w:r>
    </w:p>
    <w:p w14:paraId="20E7DEB3" w14:textId="7C05544C" w:rsidR="001F4410" w:rsidRDefault="001F4410" w:rsidP="00CB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FF00D" w14:textId="621FF543" w:rsidR="007A05CF" w:rsidRDefault="007A05CF" w:rsidP="00CB6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presentation will be worth 30%</w:t>
      </w:r>
    </w:p>
    <w:p w14:paraId="7F10EFE4" w14:textId="77777777" w:rsidR="00CF3F2A" w:rsidRDefault="00CF3F2A" w:rsidP="00CB6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D523D" w14:textId="5CCBD3DC" w:rsidR="001F4410" w:rsidRDefault="001F4410" w:rsidP="00CB6A5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Addendum</w:t>
      </w:r>
    </w:p>
    <w:p w14:paraId="1817F88F" w14:textId="0FEE54A0" w:rsidR="001F4410" w:rsidRPr="001F4410" w:rsidRDefault="001F4410" w:rsidP="00CB6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case that official COVID-19 quarantines significantly effect the </w:t>
      </w:r>
      <w:r w:rsidR="00CF3F2A">
        <w:rPr>
          <w:rFonts w:ascii="Times New Roman" w:hAnsi="Times New Roman" w:cs="Times New Roman"/>
          <w:sz w:val="24"/>
          <w:szCs w:val="24"/>
        </w:rPr>
        <w:t>grading categories</w:t>
      </w:r>
      <w:r>
        <w:rPr>
          <w:rFonts w:ascii="Times New Roman" w:hAnsi="Times New Roman" w:cs="Times New Roman"/>
          <w:sz w:val="24"/>
          <w:szCs w:val="24"/>
        </w:rPr>
        <w:t xml:space="preserve">, the instructor reserves the right to change the nature of the </w:t>
      </w:r>
      <w:r w:rsidR="0034740C">
        <w:rPr>
          <w:rFonts w:ascii="Times New Roman" w:hAnsi="Times New Roman" w:cs="Times New Roman"/>
          <w:sz w:val="24"/>
          <w:szCs w:val="24"/>
        </w:rPr>
        <w:t>grade components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7B670" w14:textId="142A2DBA" w:rsidR="001F4410" w:rsidRDefault="001F4410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8FBEF" w14:textId="1E298B0B" w:rsidR="001F4410" w:rsidRPr="00FE0999" w:rsidRDefault="001F4410" w:rsidP="00033D66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999">
        <w:rPr>
          <w:rFonts w:ascii="Times New Roman" w:hAnsi="Times New Roman" w:cs="Times New Roman"/>
          <w:b/>
          <w:bCs/>
          <w:sz w:val="28"/>
          <w:szCs w:val="28"/>
          <w:u w:val="single"/>
        </w:rPr>
        <w:t>Grading Scale</w:t>
      </w:r>
    </w:p>
    <w:p w14:paraId="31A7B19C" w14:textId="56C28147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grading scale will be as follows:</w:t>
      </w:r>
    </w:p>
    <w:p w14:paraId="7EE669B0" w14:textId="1556E9DD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6A5F">
        <w:rPr>
          <w:rFonts w:ascii="Times New Roman" w:hAnsi="Times New Roman" w:cs="Times New Roman"/>
          <w:sz w:val="24"/>
          <w:szCs w:val="24"/>
          <w:u w:val="single"/>
        </w:rPr>
        <w:t>Percentage of points earned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5F">
        <w:rPr>
          <w:rFonts w:ascii="Times New Roman" w:hAnsi="Times New Roman" w:cs="Times New Roman"/>
          <w:sz w:val="24"/>
          <w:szCs w:val="24"/>
          <w:u w:val="single"/>
        </w:rPr>
        <w:t>Letter Grade</w:t>
      </w:r>
    </w:p>
    <w:p w14:paraId="425686B9" w14:textId="20F230D1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90-100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14:paraId="6ED6EAED" w14:textId="46009DD9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43254AA5" w14:textId="43DE5F80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14:paraId="77613A75" w14:textId="0AADA0CE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14:paraId="50EDC135" w14:textId="2662AE4F" w:rsidR="00CB6A5F" w:rsidRDefault="00CB6A5F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14:paraId="32C5D694" w14:textId="6AC5C959" w:rsidR="001F4410" w:rsidRDefault="001F4410" w:rsidP="00033D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395509" w14:textId="45314096" w:rsidR="00054BFD" w:rsidRDefault="00054BFD" w:rsidP="00033D6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40CA5684" w14:textId="1CD55C0E" w:rsidR="001F4410" w:rsidRPr="001F4410" w:rsidRDefault="001F4410" w:rsidP="00033D66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Schedule</w:t>
      </w:r>
    </w:p>
    <w:p w14:paraId="14FCC595" w14:textId="77777777" w:rsidR="00033D66" w:rsidRPr="00033D66" w:rsidRDefault="00033D66" w:rsidP="00033D66">
      <w:pPr>
        <w:pStyle w:val="NoSpacing"/>
        <w:rPr>
          <w:rFonts w:ascii="Times New Roman" w:hAnsi="Times New Roman" w:cs="Times New Roman"/>
        </w:rPr>
      </w:pPr>
    </w:p>
    <w:p w14:paraId="710C1F90" w14:textId="38E615C9" w:rsidR="00205E6F" w:rsidRPr="00614C33" w:rsidRDefault="00205E6F" w:rsidP="00205E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Week 1:</w:t>
      </w:r>
    </w:p>
    <w:p w14:paraId="269718F8" w14:textId="0C437CAE" w:rsidR="00DB644B" w:rsidRDefault="00205E6F" w:rsidP="00DB644B">
      <w:pPr>
        <w:pStyle w:val="NormalWeb"/>
      </w:pPr>
      <w:r w:rsidRPr="00FE0999">
        <w:t>Readings:</w:t>
      </w:r>
      <w:r w:rsidRPr="00FE0999">
        <w:br/>
      </w:r>
      <w:r w:rsidR="00DB644B">
        <w:t xml:space="preserve">A Friedman Doctrine: </w:t>
      </w:r>
      <w:hyperlink r:id="rId6" w:history="1">
        <w:r w:rsidR="003716B9" w:rsidRPr="00DD7F45">
          <w:rPr>
            <w:rStyle w:val="Hyperlink"/>
          </w:rPr>
          <w:t>https://www.nytimes.com/1970/09/13/archives/a-friedman-doctrine-the-social-responsibility-of-business-is-to.html</w:t>
        </w:r>
      </w:hyperlink>
    </w:p>
    <w:p w14:paraId="5E661D4C" w14:textId="7DB50C42" w:rsidR="00DB644B" w:rsidRPr="00FE0999" w:rsidRDefault="00A77BD8" w:rsidP="00A77BD8">
      <w:pPr>
        <w:pStyle w:val="NormalWeb"/>
      </w:pPr>
      <w:r w:rsidRPr="00A77BD8">
        <w:t>America’s top CEOs say they are no longer putting shareholders before everyone else</w:t>
      </w:r>
      <w:r>
        <w:t xml:space="preserve">: </w:t>
      </w:r>
      <w:hyperlink r:id="rId7" w:history="1">
        <w:r w:rsidRPr="00DD7F45">
          <w:rPr>
            <w:rStyle w:val="Hyperlink"/>
          </w:rPr>
          <w:t>https://www.fastcompany.com/90391743/top-ceo-group-business-roundtable-drops-shareholder-primacy</w:t>
        </w:r>
      </w:hyperlink>
    </w:p>
    <w:p w14:paraId="056F0C70" w14:textId="2807EAF7" w:rsidR="00C836C9" w:rsidRPr="00614C33" w:rsidRDefault="00C836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</w:t>
      </w:r>
      <w:r w:rsidR="00205E6F"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4815919" w14:textId="032BBBB7" w:rsidR="00EA25BF" w:rsidRPr="00FE0999" w:rsidRDefault="00EA25BF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>Readings:</w:t>
      </w:r>
    </w:p>
    <w:p w14:paraId="6F8C4349" w14:textId="6D1559D7" w:rsidR="00B24488" w:rsidRDefault="00B24488" w:rsidP="00B24488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32D2D">
        <w:rPr>
          <w:rFonts w:ascii="Times New Roman" w:hAnsi="Times New Roman" w:cs="Times New Roman"/>
          <w:sz w:val="24"/>
          <w:szCs w:val="24"/>
        </w:rPr>
        <w:t xml:space="preserve">aith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32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32D2D">
        <w:rPr>
          <w:rFonts w:ascii="Times New Roman" w:hAnsi="Times New Roman" w:cs="Times New Roman"/>
          <w:sz w:val="24"/>
          <w:szCs w:val="24"/>
        </w:rPr>
        <w:t>iberty (F&amp;L)</w:t>
      </w:r>
      <w:r>
        <w:rPr>
          <w:rFonts w:ascii="Times New Roman" w:hAnsi="Times New Roman" w:cs="Times New Roman"/>
          <w:sz w:val="24"/>
          <w:szCs w:val="24"/>
        </w:rPr>
        <w:t xml:space="preserve"> Ch1-2</w:t>
      </w:r>
    </w:p>
    <w:p w14:paraId="01155477" w14:textId="389F0C96" w:rsidR="003B46DA" w:rsidRPr="00FE0999" w:rsidRDefault="00B24488" w:rsidP="00B2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</w:t>
      </w:r>
      <w:r w:rsidR="00432D2D">
        <w:rPr>
          <w:rFonts w:ascii="Times New Roman" w:hAnsi="Times New Roman" w:cs="Times New Roman"/>
          <w:sz w:val="24"/>
          <w:szCs w:val="24"/>
        </w:rPr>
        <w:t>very Good Endeavor (EGE)</w:t>
      </w:r>
      <w:r>
        <w:rPr>
          <w:rFonts w:ascii="Times New Roman" w:hAnsi="Times New Roman" w:cs="Times New Roman"/>
          <w:sz w:val="24"/>
          <w:szCs w:val="24"/>
        </w:rPr>
        <w:t xml:space="preserve"> Introduction, Ch 1</w:t>
      </w:r>
    </w:p>
    <w:p w14:paraId="5457F586" w14:textId="5DD398BE" w:rsidR="003B46DA" w:rsidRPr="00432D2D" w:rsidRDefault="003B46DA" w:rsidP="003B46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Week 3:</w:t>
      </w:r>
    </w:p>
    <w:p w14:paraId="634BF9C2" w14:textId="197A4A77" w:rsidR="008213CB" w:rsidRPr="00FE0999" w:rsidRDefault="008213CB" w:rsidP="003B4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04DB337C" w14:textId="2CD44050" w:rsidR="003B46DA" w:rsidRDefault="00B24488" w:rsidP="00B24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F&amp;L Ch3</w:t>
      </w:r>
    </w:p>
    <w:p w14:paraId="65B3FA5A" w14:textId="596A9A2C" w:rsidR="00B24488" w:rsidRPr="00B24488" w:rsidRDefault="00B24488" w:rsidP="00B244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</w:t>
      </w:r>
      <w:r w:rsidR="00AD7EB3">
        <w:rPr>
          <w:rFonts w:ascii="Times New Roman" w:hAnsi="Times New Roman" w:cs="Times New Roman"/>
          <w:sz w:val="24"/>
          <w:szCs w:val="24"/>
        </w:rPr>
        <w:t xml:space="preserve"> Ch2-3</w:t>
      </w:r>
    </w:p>
    <w:p w14:paraId="254DB554" w14:textId="294FF582" w:rsidR="0083461F" w:rsidRPr="00FE0999" w:rsidRDefault="00834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</w:t>
      </w:r>
      <w:r w:rsidR="003B46DA"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C863E24" w14:textId="3AED0275" w:rsidR="008213CB" w:rsidRPr="00FE0999" w:rsidRDefault="0082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241A3A95" w14:textId="38980F87" w:rsidR="00E539C5" w:rsidRPr="00FE0999" w:rsidRDefault="00FE0999" w:rsidP="00F83A5A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614C33">
        <w:rPr>
          <w:rFonts w:ascii="Times New Roman" w:hAnsi="Times New Roman" w:cs="Times New Roman"/>
          <w:sz w:val="24"/>
          <w:szCs w:val="24"/>
        </w:rPr>
        <w:t>F&amp;L Ch4-5</w:t>
      </w:r>
    </w:p>
    <w:p w14:paraId="3E2FD6F6" w14:textId="2ACDCFD1" w:rsidR="006F5DD8" w:rsidRPr="00FE0999" w:rsidRDefault="00FE0999" w:rsidP="006F5DD8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 w:rsidR="00614C33">
        <w:rPr>
          <w:rFonts w:ascii="Times New Roman" w:hAnsi="Times New Roman" w:cs="Times New Roman"/>
          <w:sz w:val="24"/>
          <w:szCs w:val="24"/>
        </w:rPr>
        <w:t>EGE Ch4-5</w:t>
      </w:r>
    </w:p>
    <w:p w14:paraId="3DE43AB5" w14:textId="477CCF88" w:rsidR="0083461F" w:rsidRPr="00FE0999" w:rsidRDefault="00834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</w:t>
      </w:r>
      <w:r w:rsidR="003B46DA"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199CC2A" w14:textId="740AA862" w:rsidR="008213CB" w:rsidRPr="00FE0999" w:rsidRDefault="0082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7DC90805" w14:textId="12566F5B" w:rsidR="00614C33" w:rsidRPr="00FE0999" w:rsidRDefault="00614C33" w:rsidP="00614C33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F&amp;L Ch</w:t>
      </w:r>
      <w:r w:rsidR="00432D2D">
        <w:rPr>
          <w:rFonts w:ascii="Times New Roman" w:hAnsi="Times New Roman" w:cs="Times New Roman"/>
          <w:sz w:val="24"/>
          <w:szCs w:val="24"/>
        </w:rPr>
        <w:t>6-7</w:t>
      </w:r>
    </w:p>
    <w:p w14:paraId="2445B01D" w14:textId="0FC3A51E" w:rsidR="00614C33" w:rsidRPr="00FE0999" w:rsidRDefault="00614C33" w:rsidP="00614C33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EGE Ch6-7</w:t>
      </w:r>
    </w:p>
    <w:p w14:paraId="5F65EC46" w14:textId="51131E18" w:rsidR="0083461F" w:rsidRPr="00FE0999" w:rsidRDefault="00834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Week </w:t>
      </w:r>
      <w:r w:rsidR="003B46DA"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36EE203" w14:textId="2386CF17" w:rsidR="008213CB" w:rsidRPr="00FE0999" w:rsidRDefault="0082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34B9FEB7" w14:textId="15D7E02F" w:rsidR="003B46DA" w:rsidRPr="00FE0999" w:rsidRDefault="00FE0999" w:rsidP="003B46DA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 w:rsidR="00432D2D">
        <w:rPr>
          <w:rFonts w:ascii="Times New Roman" w:hAnsi="Times New Roman" w:cs="Times New Roman"/>
          <w:sz w:val="24"/>
          <w:szCs w:val="24"/>
        </w:rPr>
        <w:t>F&amp;L Ch8-9</w:t>
      </w:r>
    </w:p>
    <w:p w14:paraId="1D17CA56" w14:textId="694F38D0" w:rsidR="003B46DA" w:rsidRPr="00FE0999" w:rsidRDefault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EGE Ch8</w:t>
      </w:r>
    </w:p>
    <w:p w14:paraId="6381BAC7" w14:textId="635C81A4" w:rsidR="0083461F" w:rsidRPr="00FE0999" w:rsidRDefault="00834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Week 7:</w:t>
      </w:r>
    </w:p>
    <w:p w14:paraId="36EAFEBC" w14:textId="4CC5CBC9" w:rsidR="008213CB" w:rsidRPr="00FE0999" w:rsidRDefault="0082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392BC28B" w14:textId="3F5D007A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F&amp;L Ch10-11</w:t>
      </w:r>
    </w:p>
    <w:p w14:paraId="5ED3287C" w14:textId="56E4FA7B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EGE Ch9-10</w:t>
      </w:r>
    </w:p>
    <w:p w14:paraId="5D3B4FE1" w14:textId="52C2F052" w:rsidR="0083461F" w:rsidRPr="00FE0999" w:rsidRDefault="008346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999">
        <w:rPr>
          <w:rFonts w:ascii="Times New Roman" w:hAnsi="Times New Roman" w:cs="Times New Roman"/>
          <w:b/>
          <w:bCs/>
          <w:sz w:val="24"/>
          <w:szCs w:val="24"/>
          <w:u w:val="single"/>
        </w:rPr>
        <w:t>Week 8:</w:t>
      </w:r>
    </w:p>
    <w:p w14:paraId="63E6E2ED" w14:textId="77777777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F&amp;L 8-9</w:t>
      </w:r>
    </w:p>
    <w:p w14:paraId="2B9C7AC9" w14:textId="77777777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EGE Ch8</w:t>
      </w:r>
    </w:p>
    <w:p w14:paraId="1FF5CB61" w14:textId="0DA24E35" w:rsidR="008213CB" w:rsidRDefault="00821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</w:t>
      </w:r>
    </w:p>
    <w:p w14:paraId="191D0674" w14:textId="35F400BD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F&amp;L Ch12</w:t>
      </w:r>
    </w:p>
    <w:p w14:paraId="098D5B4C" w14:textId="4D5804BA" w:rsidR="00432D2D" w:rsidRPr="00FE0999" w:rsidRDefault="00432D2D" w:rsidP="00432D2D">
      <w:pPr>
        <w:rPr>
          <w:rFonts w:ascii="Times New Roman" w:hAnsi="Times New Roman" w:cs="Times New Roman"/>
          <w:sz w:val="24"/>
          <w:szCs w:val="24"/>
        </w:rPr>
      </w:pPr>
      <w:r w:rsidRPr="00FE099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EGE Ch11-12</w:t>
      </w:r>
    </w:p>
    <w:p w14:paraId="7F0A08AC" w14:textId="4330A511" w:rsidR="0083461F" w:rsidRPr="00033D66" w:rsidRDefault="00821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This course schedule is tentative, and the instructor reserves the rights to modify dates/reading assignments ad needed.</w:t>
      </w:r>
    </w:p>
    <w:sectPr w:rsidR="0083461F" w:rsidRPr="0003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549"/>
    <w:multiLevelType w:val="hybridMultilevel"/>
    <w:tmpl w:val="B0D69A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33E90"/>
    <w:multiLevelType w:val="hybridMultilevel"/>
    <w:tmpl w:val="1622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793"/>
    <w:multiLevelType w:val="hybridMultilevel"/>
    <w:tmpl w:val="32263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C9"/>
    <w:rsid w:val="00013A29"/>
    <w:rsid w:val="00020F6B"/>
    <w:rsid w:val="00022FD6"/>
    <w:rsid w:val="00033D66"/>
    <w:rsid w:val="00041D19"/>
    <w:rsid w:val="00054BFD"/>
    <w:rsid w:val="00057BAD"/>
    <w:rsid w:val="00063199"/>
    <w:rsid w:val="00093FC9"/>
    <w:rsid w:val="000B164C"/>
    <w:rsid w:val="000E3CF5"/>
    <w:rsid w:val="000E5E1A"/>
    <w:rsid w:val="00106037"/>
    <w:rsid w:val="00122C93"/>
    <w:rsid w:val="00132583"/>
    <w:rsid w:val="0013304F"/>
    <w:rsid w:val="00154FF0"/>
    <w:rsid w:val="00166EED"/>
    <w:rsid w:val="001872DD"/>
    <w:rsid w:val="001B6711"/>
    <w:rsid w:val="001E0ACC"/>
    <w:rsid w:val="001F4410"/>
    <w:rsid w:val="00205E6F"/>
    <w:rsid w:val="002161BB"/>
    <w:rsid w:val="00266F7D"/>
    <w:rsid w:val="002F7715"/>
    <w:rsid w:val="003163FF"/>
    <w:rsid w:val="0034740C"/>
    <w:rsid w:val="0036620A"/>
    <w:rsid w:val="003716B9"/>
    <w:rsid w:val="003A19EF"/>
    <w:rsid w:val="003B1611"/>
    <w:rsid w:val="003B46DA"/>
    <w:rsid w:val="003C0561"/>
    <w:rsid w:val="003D19A4"/>
    <w:rsid w:val="003E31DB"/>
    <w:rsid w:val="003E4BC1"/>
    <w:rsid w:val="00404419"/>
    <w:rsid w:val="00410F15"/>
    <w:rsid w:val="00412160"/>
    <w:rsid w:val="00432D2D"/>
    <w:rsid w:val="00473C89"/>
    <w:rsid w:val="004976DE"/>
    <w:rsid w:val="004C60BE"/>
    <w:rsid w:val="004F12B3"/>
    <w:rsid w:val="004F3FC4"/>
    <w:rsid w:val="00513E70"/>
    <w:rsid w:val="00547EF5"/>
    <w:rsid w:val="00561354"/>
    <w:rsid w:val="00564619"/>
    <w:rsid w:val="005C3977"/>
    <w:rsid w:val="005C5D96"/>
    <w:rsid w:val="005C681F"/>
    <w:rsid w:val="005E43C4"/>
    <w:rsid w:val="00603ADF"/>
    <w:rsid w:val="00613090"/>
    <w:rsid w:val="00614C33"/>
    <w:rsid w:val="006646BD"/>
    <w:rsid w:val="006F0D35"/>
    <w:rsid w:val="006F5DD8"/>
    <w:rsid w:val="0072458F"/>
    <w:rsid w:val="007306EE"/>
    <w:rsid w:val="00741BF3"/>
    <w:rsid w:val="00742738"/>
    <w:rsid w:val="00770779"/>
    <w:rsid w:val="00776AF0"/>
    <w:rsid w:val="00777A45"/>
    <w:rsid w:val="00782E8C"/>
    <w:rsid w:val="0078537E"/>
    <w:rsid w:val="00795864"/>
    <w:rsid w:val="007A05CF"/>
    <w:rsid w:val="008213CB"/>
    <w:rsid w:val="00832421"/>
    <w:rsid w:val="0083461F"/>
    <w:rsid w:val="0083549D"/>
    <w:rsid w:val="0085500F"/>
    <w:rsid w:val="008576B8"/>
    <w:rsid w:val="008C0922"/>
    <w:rsid w:val="008D44BA"/>
    <w:rsid w:val="00900430"/>
    <w:rsid w:val="009539E0"/>
    <w:rsid w:val="00963F1C"/>
    <w:rsid w:val="009B0089"/>
    <w:rsid w:val="009C2E86"/>
    <w:rsid w:val="009C7199"/>
    <w:rsid w:val="00A00EAC"/>
    <w:rsid w:val="00A104E6"/>
    <w:rsid w:val="00A23973"/>
    <w:rsid w:val="00A77BD8"/>
    <w:rsid w:val="00A9337C"/>
    <w:rsid w:val="00A95F51"/>
    <w:rsid w:val="00AA23A6"/>
    <w:rsid w:val="00AA3D69"/>
    <w:rsid w:val="00AD7EB3"/>
    <w:rsid w:val="00AF62FC"/>
    <w:rsid w:val="00B03869"/>
    <w:rsid w:val="00B24488"/>
    <w:rsid w:val="00B365B9"/>
    <w:rsid w:val="00B44D0C"/>
    <w:rsid w:val="00B661C1"/>
    <w:rsid w:val="00B81B47"/>
    <w:rsid w:val="00B9280E"/>
    <w:rsid w:val="00C25C9B"/>
    <w:rsid w:val="00C27D61"/>
    <w:rsid w:val="00C343B7"/>
    <w:rsid w:val="00C35D13"/>
    <w:rsid w:val="00C81317"/>
    <w:rsid w:val="00C836C9"/>
    <w:rsid w:val="00CB6A5F"/>
    <w:rsid w:val="00CC4A4E"/>
    <w:rsid w:val="00CD0FCA"/>
    <w:rsid w:val="00CE7CB3"/>
    <w:rsid w:val="00CF3F2A"/>
    <w:rsid w:val="00D40A85"/>
    <w:rsid w:val="00D43E77"/>
    <w:rsid w:val="00D45097"/>
    <w:rsid w:val="00D666D8"/>
    <w:rsid w:val="00DA6A48"/>
    <w:rsid w:val="00DB4FB2"/>
    <w:rsid w:val="00DB644B"/>
    <w:rsid w:val="00DD1EDF"/>
    <w:rsid w:val="00E178B0"/>
    <w:rsid w:val="00E2255B"/>
    <w:rsid w:val="00E232F9"/>
    <w:rsid w:val="00E539C5"/>
    <w:rsid w:val="00E866B1"/>
    <w:rsid w:val="00EA25BF"/>
    <w:rsid w:val="00EA3D3D"/>
    <w:rsid w:val="00EC0C82"/>
    <w:rsid w:val="00EF2398"/>
    <w:rsid w:val="00EF246F"/>
    <w:rsid w:val="00F555AA"/>
    <w:rsid w:val="00F6207B"/>
    <w:rsid w:val="00F76188"/>
    <w:rsid w:val="00F77793"/>
    <w:rsid w:val="00F83A5A"/>
    <w:rsid w:val="00F869EF"/>
    <w:rsid w:val="00FA2B65"/>
    <w:rsid w:val="00FD41E9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9304"/>
  <w15:chartTrackingRefBased/>
  <w15:docId w15:val="{D404E2FD-B522-44A1-94C3-A442EF0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583"/>
  </w:style>
  <w:style w:type="paragraph" w:styleId="Heading1">
    <w:name w:val="heading 1"/>
    <w:basedOn w:val="Normal"/>
    <w:next w:val="Normal"/>
    <w:link w:val="Heading1Char"/>
    <w:uiPriority w:val="9"/>
    <w:qFormat/>
    <w:rsid w:val="0013258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58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58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5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5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5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5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58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2583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E7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C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5AA"/>
    <w:pPr>
      <w:ind w:left="720"/>
      <w:contextualSpacing/>
    </w:pPr>
  </w:style>
  <w:style w:type="paragraph" w:styleId="NoSpacing">
    <w:name w:val="No Spacing"/>
    <w:uiPriority w:val="1"/>
    <w:qFormat/>
    <w:rsid w:val="00132583"/>
    <w:pPr>
      <w:spacing w:after="0" w:line="240" w:lineRule="auto"/>
    </w:pPr>
  </w:style>
  <w:style w:type="character" w:customStyle="1" w:styleId="css-901oao">
    <w:name w:val="css-901oao"/>
    <w:basedOn w:val="DefaultParagraphFont"/>
    <w:rsid w:val="009C2E86"/>
  </w:style>
  <w:style w:type="character" w:customStyle="1" w:styleId="Heading1Char">
    <w:name w:val="Heading 1 Char"/>
    <w:basedOn w:val="DefaultParagraphFont"/>
    <w:link w:val="Heading1"/>
    <w:uiPriority w:val="9"/>
    <w:rsid w:val="0013258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58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58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58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58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58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5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5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58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58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58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258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58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58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325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3258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58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58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58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58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258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3258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58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3258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5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stcompany.com/90391743/top-ceo-group-business-roundtable-drops-shareholder-prim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1970/09/13/archives/a-friedman-doctrine-the-social-responsibility-of-business-is-to.html" TargetMode="External"/><Relationship Id="rId5" Type="http://schemas.openxmlformats.org/officeDocument/2006/relationships/hyperlink" Target="mailto:peter.jacobsen@otta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Peter</dc:creator>
  <cp:keywords/>
  <dc:description/>
  <cp:lastModifiedBy>Jacobsen, Peter</cp:lastModifiedBy>
  <cp:revision>2</cp:revision>
  <dcterms:created xsi:type="dcterms:W3CDTF">2022-08-22T16:21:00Z</dcterms:created>
  <dcterms:modified xsi:type="dcterms:W3CDTF">2022-08-22T16:21:00Z</dcterms:modified>
</cp:coreProperties>
</file>